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5-158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11 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</w:p>
    <w:p>
      <w:pPr>
        <w:spacing w:before="0" w:after="0"/>
        <w:ind w:firstLine="708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11 Сургутского судебного района города окружного значения Сургута Ханты-Мансийского автономного округа - Югры Алексеенко И.А., находящийся по адресу: ХМАО-Югра, г. Сургут, ул. Гагарина, д.9, каб. 305,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Style w:val="cat-UserDefinedgrp-44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предусмотренном ч. 1 ст. 12.34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Акционерного общества «Государственная компания «Северавтодор» (АО «ГК «Северавтодор»), расположенного по адресу: </w:t>
      </w:r>
      <w:r>
        <w:rPr>
          <w:rStyle w:val="cat-UserDefinedgrp-42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лицо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АО «ГК «Северавтодор», расположенн</w:t>
      </w:r>
      <w:r>
        <w:rPr>
          <w:rFonts w:ascii="Times New Roman" w:eastAsia="Times New Roman" w:hAnsi="Times New Roman" w:cs="Times New Roman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43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43rplc-17"/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являясь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юридическим лицом на которое возложена обязанность по содержанию участка авт</w:t>
      </w:r>
      <w:r>
        <w:rPr>
          <w:rFonts w:ascii="Times New Roman" w:eastAsia="Times New Roman" w:hAnsi="Times New Roman" w:cs="Times New Roman"/>
          <w:sz w:val="27"/>
          <w:szCs w:val="27"/>
        </w:rPr>
        <w:t>омобильной 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Нефтеюганск-Сургут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района </w:t>
      </w:r>
      <w:r>
        <w:rPr>
          <w:rFonts w:ascii="Times New Roman" w:eastAsia="Times New Roman" w:hAnsi="Times New Roman" w:cs="Times New Roman"/>
          <w:sz w:val="27"/>
          <w:szCs w:val="27"/>
        </w:rPr>
        <w:t>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выполнило требования по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содержании автомобильной 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Нефтеюганск-Сургут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района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>, не выполнило требования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обеспечению безопасности дорожного движения при содержании вышеуказанной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автомобильной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sz w:val="27"/>
          <w:szCs w:val="27"/>
        </w:rPr>
        <w:t>59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км. указанной дороги,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допустило наличие зимней скользкости в виде снежного наката на покрытии проезжей части толщиной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см., чем нарушил требования п. 8.1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Р50597-2017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автомобильные и улицы.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Требования к эксплуатационному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состоянию,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допустимому по условиям обеспечения безопасности дорожного движения. Методы контроля», а также п. 13 Основных положений по допуску транспортных средств к эксплуатации и обязанности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 по обеспечению безопасности дорожного движения, утвержденных Постановлением Совета Министров- Правительства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23.10.1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93 № 1090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свою очередь создало помехи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дорожном движении, а также угрозу жизни и здоровью участников дорожного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движения.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Законный представитель АО «ГК «Северавтодор» </w:t>
      </w:r>
      <w:r>
        <w:rPr>
          <w:rStyle w:val="cat-UserDefinedgrp-45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 в судебном заседании вину признала, заявила ходатайство о снижении суммы штрафа до соразмерного предела 100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 рублей по указанным в ходатайстве обстоятельствам.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материалы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приходит к следующему.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Административная ответственность по ч. 1 ст. 12.34 КоАП РФ наступает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в случае н</w:t>
      </w:r>
      <w:r>
        <w:rPr>
          <w:rFonts w:ascii="Times New Roman" w:eastAsia="Times New Roman" w:hAnsi="Times New Roman" w:cs="Times New Roman"/>
          <w:sz w:val="27"/>
          <w:szCs w:val="27"/>
        </w:rPr>
        <w:t>есоблюдения требований по обеспечению безопасности дорожного движения при строительстве, реконструкции, ремонте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</w:t>
      </w:r>
      <w:r>
        <w:rPr>
          <w:rFonts w:ascii="Times New Roman" w:eastAsia="Times New Roman" w:hAnsi="Times New Roman" w:cs="Times New Roman"/>
          <w:sz w:val="27"/>
          <w:szCs w:val="27"/>
        </w:rPr>
        <w:t>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случаях, если пользование такими участками угрожает безопасности дорожного движения, и влечет наложение административного штрафа на должностных лиц, ответственных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состояние дорог, железнодорожных переездов или других дорожных сооружений, в размере от двадцати тысяч до тридцати тысяч рублей;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на юридических лиц - от двухсот тысяч до трехсот тысяч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ст.12 Федерального закона от 10 декабря 1995 г. № 196-ФЗ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«О безопасности дорожного движения» ремонт и содержание дорог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ст. 17 Федерального закона №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 п.п. 13, 14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- Правительства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23 октября 1993 г.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№ 1090) должностные и иные лица, ответственные за состояние дорог, железнодорожных переездов и других дорожных сооружений, обязаны: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информировать участников дорожного движения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вводимых ограничениях и об изменениях в организации дорожного движения с помощью соответствующих технических средств, информационных щитов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и средств массовой информации;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принимать меры к своевременному устранению помех для движения, запрещению или ограничению движения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покрытии проезжей части дорог и улиц не допускаются наличие снега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и зимней скользкости (</w:t>
      </w:r>
      <w:r>
        <w:rPr>
          <w:rFonts w:ascii="Times New Roman" w:eastAsia="Times New Roman" w:hAnsi="Times New Roman" w:cs="Times New Roman"/>
          <w:sz w:val="27"/>
          <w:szCs w:val="27"/>
        </w:rPr>
        <w:t>таблица В.1 приложения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после окончания работ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по их устранению, осуществляемых в сроки по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таблице 8.1</w:t>
      </w:r>
      <w:r>
        <w:rPr>
          <w:rFonts w:ascii="Times New Roman" w:eastAsia="Times New Roman" w:hAnsi="Times New Roman" w:cs="Times New Roman"/>
          <w:sz w:val="27"/>
          <w:szCs w:val="27"/>
        </w:rPr>
        <w:t>. На покрытии проезжей части возможно устройство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уплотненного снежного покрова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(далее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- УСП)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п.п.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8.9 - 8.11</w:t>
      </w:r>
      <w:r>
        <w:rPr>
          <w:rFonts w:ascii="Times New Roman" w:eastAsia="Times New Roman" w:hAnsi="Times New Roman" w:cs="Times New Roman"/>
          <w:sz w:val="27"/>
          <w:szCs w:val="27"/>
        </w:rPr>
        <w:t>. 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аблица 8.1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устанавливает сроки устранения зимней скользкости на проезжей части автомобильных дорог; срок устранения зимней скользкости отсчитывается с момента ее обнаружения.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вины АО «ГК «Северавтодор» в материалы дела представлены: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копия решения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проведении постоянного рейда, протоко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 </w:t>
      </w:r>
      <w:r>
        <w:rPr>
          <w:rFonts w:ascii="Times New Roman" w:eastAsia="Times New Roman" w:hAnsi="Times New Roman" w:cs="Times New Roman"/>
          <w:sz w:val="27"/>
          <w:szCs w:val="27"/>
        </w:rPr>
        <w:t>инструментального обследования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копи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выписки из ЕРГЮЛ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АО ГК «Северавтодор», </w:t>
      </w:r>
      <w:r>
        <w:rPr>
          <w:rFonts w:ascii="Times New Roman" w:eastAsia="Times New Roman" w:hAnsi="Times New Roman" w:cs="Times New Roman"/>
          <w:sz w:val="27"/>
          <w:szCs w:val="27"/>
        </w:rPr>
        <w:t>копи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контракта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12/25/315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sz w:val="27"/>
          <w:szCs w:val="27"/>
        </w:rPr>
        <w:t>оказание услуг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содержанию автомобильных дорог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общего пользования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регионального или межмуниципального значения и сооружений на них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Сургутском районе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приложением, </w:t>
      </w:r>
      <w:r>
        <w:rPr>
          <w:rFonts w:ascii="Times New Roman" w:eastAsia="Times New Roman" w:hAnsi="Times New Roman" w:cs="Times New Roman"/>
          <w:sz w:val="27"/>
          <w:szCs w:val="27"/>
        </w:rPr>
        <w:t>видеофиксация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 другие материалы дела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мировой судья признаёт их относимыми, допустимыми и достоверными, полученными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Совокупность доказательств позволяет мировому судье сделать вывод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о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АО «ГК «Северавтодор» в совершении административного правонарушения, предусмотренного ч. 1 ст. 12.34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АО «ГК «Северавтодор» мировой судья квалифицирует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1 ст. 12.34 КоАП РФ –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случаях, если пользование такими участками угрожает безопасности дорожного движения.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Каких-либо неустранимых сомнений по делу, которые 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со статьей 1.5 КоАП РФ должны быть истолкованы в пользу лица, 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предусмотренным ст. 4.3 КоАП РФ,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обсуждении вопроса о назначении вида и размера наказания, суд принимает во внимание отсутствие тяжких последствий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 и, находя указанное обстоятельство исключительным, полагает возможным назначить наказание в виде административного штрафа, с учетом положений ч. 3.2, ч. 3.3 ст. 4.1 КоАП РФ, поскольку данное наказание является справедливым и соразмерным содеянному.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Акционерное общество «Государственная компания «Северавтодор»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12.34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подвергнуть наказанию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тысяч)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</w:t>
      </w:r>
      <w:r>
        <w:rPr>
          <w:rFonts w:ascii="Times New Roman" w:eastAsia="Times New Roman" w:hAnsi="Times New Roman" w:cs="Times New Roman"/>
          <w:sz w:val="27"/>
          <w:szCs w:val="27"/>
        </w:rPr>
        <w:t>го значения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И.А. Алексеенко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 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 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158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Н.С. Десяткина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000; ИНН 860 101 0390; КПП 860 101 001; КБК 18811601123010001140; Получатель: УФК по ХМАО-Югре (УМВД России по ХМАО-Югре);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УИН </w:t>
      </w:r>
      <w:r>
        <w:rPr>
          <w:rFonts w:ascii="Times New Roman" w:eastAsia="Times New Roman" w:hAnsi="Times New Roman" w:cs="Times New Roman"/>
          <w:sz w:val="20"/>
          <w:szCs w:val="20"/>
        </w:rPr>
        <w:t>188104862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74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266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20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уплате в течение 60 дней с даты вступления постановления в законную силу, копия квитанции предоставляется в 105 каб. д.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 ул. Гагарина г. Сургута.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до пятнадцати суток, либо обязательные работы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7">
    <w:name w:val="cat-UserDefined grp-44 rplc-7"/>
    <w:basedOn w:val="DefaultParagraphFont"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7">
    <w:name w:val="cat-UserDefined grp-43 rplc-17"/>
    <w:basedOn w:val="DefaultParagraphFont"/>
  </w:style>
  <w:style w:type="character" w:customStyle="1" w:styleId="cat-UserDefinedgrp-45rplc-27">
    <w:name w:val="cat-UserDefined grp-45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